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6050" w:type="dxa"/>
        <w:gridCol w:w="307400" w:type="dxa"/>
        <w:gridCol w:w="342200" w:type="dxa"/>
      </w:tblGrid>
      <w:tblPr>
        <w:tblW w:w="374550" w:type="pct"/>
        <w:tblLayout w:type="autofit"/>
        <w:bidiVisual w:val="0"/>
      </w:tblPr>
      <w:tr>
        <w:trPr>
          <w:tblHeader w:val="1"/>
        </w:trPr>
        <w:tc>
          <w:tcPr>
            <w:tcW w:w="3560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07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422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56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07400" w:type="pct"/>
            <w:vAlign w:val="center"/>
          </w:tcPr>
          <w:p>
            <w:pPr>
              <w:jc w:val="center"/>
            </w:pPr>
            <w:r>
              <w:rPr/>
              <w:t xml:space="preserve">Resolución de Alcaldía aprobación Plan de contratación </w:t>
            </w:r>
          </w:p>
        </w:tc>
        <w:tc>
          <w:tcPr>
            <w:tcW w:w="3422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2026-11-02T10:58:36+00:00</dcterms:created>
  <dcterms:modified xsi:type="dcterms:W3CDTF">2026-11-02T10:58:36+00:00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