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4350" w:type="dxa"/>
        <w:gridCol w:w="63950" w:type="dxa"/>
        <w:gridCol w:w="14340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Resolución definitiva Jefe de Equipo Electricidad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Trabajadora Social Servicios Sociales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Técnico Responsable Centro de Mayores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Técnico Jurídico Servicios Generales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Técnico de Juventud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Técnico Cultura Educación Igualdad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Técnico Auxiliar Medio Ambiente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Técnico Auxiliar de Deportes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Técnico Archivero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TAE Recursos Humanos, Empleo y Cometidos Multiples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Psicóloga Servicios Sociales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Personal de Mantenimiento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Personal de Limpieza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Operario de Servicios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Oficial Servicios Varios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Oficial Servicios Varios B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Oficial Servicios Varios A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Monitor Sociocultural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Monitor Deportivo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Licenciado en Educación Física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Jefa equipo de Obras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Delineante Proyectista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Conductor Servicios Municipales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Conductor Servicios Municipales Especializado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Ayudante servicios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Técnico de festejos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Auxiliar servicio ayuda a domicilio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Auxiliar de Servicios Varios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de Auxiliar de Mantenimiento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Auxiliar de biblioteca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Auxiliar Administrativo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Relación de aprobados Arquitecto Municipal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Oferta de Emplo público. Plazos y grado de ejecución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Oferta de Empleo Público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Grado de Ejecución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Plazo y Grado de Ejecución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Ofertas de empleo público Publicación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24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63950" w:type="pct"/>
            <w:vAlign w:val="center"/>
          </w:tcPr>
          <w:p>
            <w:pPr>
              <w:jc w:val="center"/>
            </w:pPr>
            <w:r>
              <w:rPr/>
              <w:t xml:space="preserve">Bases Procesos Selectivos</w:t>
            </w:r>
          </w:p>
        </w:tc>
        <w:tc>
          <w:tcPr>
            <w:tcW w:w="143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2026-09-18T10:02:48+00:00</dcterms:created>
  <dcterms:modified xsi:type="dcterms:W3CDTF">2026-09-18T10:02:48+00:00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