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ORGANIGRAMA 2023-2027</w:t>
      </w:r>
    </w:p>
    <w:p>
      <w:pPr/>
    </w:p>
    <w:p>
      <w:pPr/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</w:p>
    <w:p>
      <w:pPr/>
      <w:r>
        <w:rPr/>
        <w:t xml:space="preserve"> </w:t>
      </w:r>
    </w:p>
    <w:tbl>
      <w:tblGrid>
        <w:gridCol w:w="38600" w:type="dxa"/>
        <w:gridCol w:w="12030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38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03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(PDF)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compleo 2021 (ODS)</w:t>
            </w:r>
          </w:p>
        </w:tc>
        <w:tc>
          <w:tcPr>
            <w:tcW w:w="120300" w:type="pct"/>
          </w:tcPr>
          <w:p>
            <w:pPr/>
          </w:p>
        </w:tc>
      </w:tr>
      <w:tr>
        <w:trPr/>
        <w:tc>
          <w:tcPr>
            <w:tcW w:w="38600" w:type="pct"/>
          </w:tcPr>
          <w:p>
            <w:pPr/>
            <w:r>
              <w:rPr/>
              <w:t xml:space="preserve">Organigrama por Unidades de Servicio 2023-2027 (ODS)</w:t>
            </w:r>
          </w:p>
        </w:tc>
        <w:tc>
          <w:tcPr>
            <w:tcW w:w="12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2026-09-18T10:02:55+00:00</dcterms:created>
  <dcterms:modified xsi:type="dcterms:W3CDTF">2026-09-18T10:02:55+00:00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