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En el Ayuntamiento de Tinajo no ha realizado encomiendas de gestión ni encargos a medios propios por importe superior a 5.000 €, IGIC excluido durante los ejercicios 2023, 2024 y </w:t>
      </w:r>
      <w:r>
        <w:rPr>
          <w:b w:val="1"/>
          <w:bCs w:val="1"/>
        </w:rPr>
        <w:t xml:space="preserve">2025</w:t>
      </w:r>
      <w:r>
        <w:rPr/>
        <w:t xml:space="preserve"> por lo que no se puede ofrecer información sobre personas o entidades adjudicatarias, procedimiento seguido e importe de las subcontrataciones efectuadas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Convenios y Encargos con medios propios, concretamente en el subapartado 1175 Personas o entidades adjudicatarias, procedimiento seguido e importe de las subcontrataciones efectuadas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2026-08-03T23:41:14+00:00</dcterms:created>
  <dcterms:modified xsi:type="dcterms:W3CDTF">2026-08-03T23:41:14+00:00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